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022" w:rsidRDefault="00313022" w:rsidP="00313022">
      <w:pPr>
        <w:jc w:val="center"/>
      </w:pPr>
      <w:r>
        <w:rPr>
          <w:noProof/>
          <w:lang w:eastAsia="ru-RU"/>
        </w:rPr>
        <w:drawing>
          <wp:inline distT="0" distB="0" distL="0" distR="0">
            <wp:extent cx="5931535" cy="999490"/>
            <wp:effectExtent l="0" t="0" r="0" b="0"/>
            <wp:docPr id="1" name="Рисунок 1" descr="ПР РАН_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 РАН_20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1535" cy="999490"/>
                    </a:xfrm>
                    <a:prstGeom prst="rect">
                      <a:avLst/>
                    </a:prstGeom>
                    <a:noFill/>
                    <a:ln>
                      <a:noFill/>
                    </a:ln>
                  </pic:spPr>
                </pic:pic>
              </a:graphicData>
            </a:graphic>
          </wp:inline>
        </w:drawing>
      </w:r>
    </w:p>
    <w:p w:rsidR="00313022" w:rsidRDefault="00313022" w:rsidP="00313022">
      <w:pPr>
        <w:jc w:val="center"/>
        <w:rPr>
          <w:sz w:val="40"/>
          <w:szCs w:val="40"/>
        </w:rPr>
      </w:pPr>
      <w:r>
        <w:rPr>
          <w:sz w:val="40"/>
          <w:szCs w:val="40"/>
        </w:rPr>
        <w:t xml:space="preserve">Информационное сообщение </w:t>
      </w:r>
    </w:p>
    <w:p w:rsidR="00313022" w:rsidRPr="00313022" w:rsidRDefault="00313022" w:rsidP="00313022">
      <w:pPr>
        <w:jc w:val="center"/>
        <w:rPr>
          <w:rFonts w:ascii="Times New Roman" w:hAnsi="Times New Roman"/>
          <w:b/>
          <w:sz w:val="24"/>
          <w:szCs w:val="24"/>
        </w:rPr>
      </w:pPr>
      <w:r>
        <w:rPr>
          <w:rFonts w:ascii="Arial Black" w:hAnsi="Arial Black" w:cs="Arial"/>
          <w:b/>
          <w:sz w:val="40"/>
          <w:szCs w:val="40"/>
        </w:rPr>
        <w:t>Как</w:t>
      </w:r>
      <w:r>
        <w:rPr>
          <w:rFonts w:ascii="Arial Black" w:hAnsi="Arial Black"/>
          <w:b/>
          <w:sz w:val="40"/>
          <w:szCs w:val="40"/>
        </w:rPr>
        <w:t xml:space="preserve"> </w:t>
      </w:r>
      <w:r>
        <w:rPr>
          <w:rFonts w:ascii="Arial Black" w:hAnsi="Arial Black" w:cs="Arial"/>
          <w:b/>
          <w:sz w:val="40"/>
          <w:szCs w:val="40"/>
        </w:rPr>
        <w:t>выполняется</w:t>
      </w:r>
      <w:r>
        <w:rPr>
          <w:rFonts w:ascii="Arial Black" w:hAnsi="Arial Black"/>
          <w:b/>
          <w:sz w:val="40"/>
          <w:szCs w:val="40"/>
        </w:rPr>
        <w:t xml:space="preserve"> </w:t>
      </w:r>
      <w:r w:rsidRPr="00313022">
        <w:rPr>
          <w:rFonts w:ascii="Times New Roman" w:hAnsi="Times New Roman"/>
          <w:b/>
          <w:sz w:val="24"/>
          <w:szCs w:val="24"/>
        </w:rPr>
        <w:t>зарплатный Указ П</w:t>
      </w:r>
      <w:bookmarkStart w:id="0" w:name="_GoBack"/>
      <w:bookmarkEnd w:id="0"/>
      <w:r w:rsidRPr="00313022">
        <w:rPr>
          <w:rFonts w:ascii="Times New Roman" w:hAnsi="Times New Roman"/>
          <w:b/>
          <w:sz w:val="24"/>
          <w:szCs w:val="24"/>
        </w:rPr>
        <w:t>резидента РФ</w:t>
      </w:r>
    </w:p>
    <w:p w:rsidR="00313022" w:rsidRPr="00313022" w:rsidRDefault="00313022" w:rsidP="00313022">
      <w:pPr>
        <w:spacing w:after="0"/>
        <w:ind w:firstLine="708"/>
        <w:rPr>
          <w:rFonts w:ascii="Times New Roman" w:hAnsi="Times New Roman"/>
          <w:sz w:val="24"/>
          <w:szCs w:val="24"/>
        </w:rPr>
      </w:pPr>
    </w:p>
    <w:p w:rsidR="00313022" w:rsidRPr="00313022" w:rsidRDefault="00313022" w:rsidP="00313022">
      <w:pPr>
        <w:spacing w:after="0"/>
        <w:ind w:firstLine="708"/>
        <w:rPr>
          <w:rFonts w:ascii="Times New Roman" w:hAnsi="Times New Roman"/>
          <w:sz w:val="24"/>
          <w:szCs w:val="24"/>
        </w:rPr>
      </w:pPr>
      <w:r w:rsidRPr="00313022">
        <w:rPr>
          <w:rFonts w:ascii="Times New Roman" w:hAnsi="Times New Roman"/>
          <w:sz w:val="24"/>
          <w:szCs w:val="24"/>
        </w:rPr>
        <w:t xml:space="preserve">В подведомственные ФАНО научные организации начинают поступать средства на реализацию </w:t>
      </w:r>
      <w:r w:rsidRPr="00313022">
        <w:rPr>
          <w:rFonts w:ascii="Times New Roman" w:hAnsi="Times New Roman"/>
          <w:b/>
          <w:sz w:val="24"/>
          <w:szCs w:val="24"/>
        </w:rPr>
        <w:t>Указа Президента РФ №597 от 7 мая 2012 г</w:t>
      </w:r>
      <w:r w:rsidRPr="00313022">
        <w:rPr>
          <w:rFonts w:ascii="Times New Roman" w:hAnsi="Times New Roman"/>
          <w:color w:val="FF0000"/>
          <w:sz w:val="24"/>
          <w:szCs w:val="24"/>
        </w:rPr>
        <w:t>.</w:t>
      </w:r>
      <w:r w:rsidRPr="00313022">
        <w:rPr>
          <w:rFonts w:ascii="Times New Roman" w:hAnsi="Times New Roman"/>
          <w:sz w:val="24"/>
          <w:szCs w:val="24"/>
        </w:rPr>
        <w:t xml:space="preserve"> (далее – Указ). Они предназначены для увеличения зарплат научным сотрудникам, занимающим должности МНС, НС, СНС, ВНС и </w:t>
      </w:r>
      <w:r w:rsidRPr="00313022">
        <w:rPr>
          <w:rFonts w:ascii="Times New Roman" w:hAnsi="Times New Roman"/>
          <w:b/>
          <w:sz w:val="24"/>
          <w:szCs w:val="24"/>
        </w:rPr>
        <w:t>ГНС.</w:t>
      </w:r>
      <w:r w:rsidRPr="00313022">
        <w:rPr>
          <w:rFonts w:ascii="Times New Roman" w:hAnsi="Times New Roman"/>
          <w:sz w:val="24"/>
          <w:szCs w:val="24"/>
        </w:rPr>
        <w:t xml:space="preserve"> На другие цели, в том числе на повышение зарплат иным категориям работников (в том числе </w:t>
      </w:r>
      <w:proofErr w:type="gramStart"/>
      <w:r w:rsidRPr="00313022">
        <w:rPr>
          <w:rFonts w:ascii="Times New Roman" w:hAnsi="Times New Roman"/>
          <w:sz w:val="24"/>
          <w:szCs w:val="24"/>
        </w:rPr>
        <w:t>заведующим лабораторий</w:t>
      </w:r>
      <w:proofErr w:type="gramEnd"/>
      <w:r w:rsidRPr="00313022">
        <w:rPr>
          <w:rFonts w:ascii="Times New Roman" w:hAnsi="Times New Roman"/>
          <w:sz w:val="24"/>
          <w:szCs w:val="24"/>
        </w:rPr>
        <w:t xml:space="preserve">, инженерам, стажерам-исследователям) эти деньги использоваться не могут. </w:t>
      </w:r>
    </w:p>
    <w:p w:rsidR="00313022" w:rsidRPr="00313022" w:rsidRDefault="00313022" w:rsidP="00313022">
      <w:pPr>
        <w:spacing w:after="0"/>
        <w:ind w:firstLine="708"/>
        <w:rPr>
          <w:rFonts w:ascii="Times New Roman" w:hAnsi="Times New Roman"/>
          <w:sz w:val="24"/>
          <w:szCs w:val="24"/>
        </w:rPr>
      </w:pPr>
      <w:r w:rsidRPr="00313022">
        <w:rPr>
          <w:rFonts w:ascii="Times New Roman" w:hAnsi="Times New Roman"/>
          <w:sz w:val="24"/>
          <w:szCs w:val="24"/>
        </w:rPr>
        <w:t xml:space="preserve">Выделенные на 2017 год значительные средства (6,6 </w:t>
      </w:r>
      <w:proofErr w:type="gramStart"/>
      <w:r w:rsidRPr="00313022">
        <w:rPr>
          <w:rFonts w:ascii="Times New Roman" w:hAnsi="Times New Roman"/>
          <w:sz w:val="24"/>
          <w:szCs w:val="24"/>
        </w:rPr>
        <w:t>млрд</w:t>
      </w:r>
      <w:proofErr w:type="gramEnd"/>
      <w:r w:rsidRPr="00313022">
        <w:rPr>
          <w:rFonts w:ascii="Times New Roman" w:hAnsi="Times New Roman"/>
          <w:sz w:val="24"/>
          <w:szCs w:val="24"/>
        </w:rPr>
        <w:t xml:space="preserve"> рублей) должны позволить в четвертом квартале выполнить Указ без массовых сокращений. </w:t>
      </w:r>
    </w:p>
    <w:p w:rsidR="00313022" w:rsidRPr="00313022" w:rsidRDefault="00313022" w:rsidP="00313022">
      <w:pPr>
        <w:spacing w:after="0"/>
        <w:ind w:firstLine="708"/>
        <w:rPr>
          <w:rFonts w:ascii="Times New Roman" w:hAnsi="Times New Roman"/>
          <w:sz w:val="24"/>
          <w:szCs w:val="24"/>
        </w:rPr>
      </w:pPr>
      <w:r w:rsidRPr="00313022">
        <w:rPr>
          <w:rFonts w:ascii="Times New Roman" w:hAnsi="Times New Roman"/>
          <w:sz w:val="24"/>
          <w:szCs w:val="24"/>
        </w:rPr>
        <w:t xml:space="preserve">Необходимо понимать, что эти деньги должны обеспечить вывод средней зарплаты (далее - СЗП) всех </w:t>
      </w:r>
      <w:r w:rsidRPr="00313022">
        <w:rPr>
          <w:rFonts w:ascii="Times New Roman" w:hAnsi="Times New Roman"/>
          <w:b/>
          <w:sz w:val="24"/>
          <w:szCs w:val="24"/>
        </w:rPr>
        <w:t>научных сотрудников</w:t>
      </w:r>
      <w:r w:rsidRPr="00313022">
        <w:rPr>
          <w:rFonts w:ascii="Times New Roman" w:hAnsi="Times New Roman"/>
          <w:sz w:val="24"/>
          <w:szCs w:val="24"/>
        </w:rPr>
        <w:t xml:space="preserve"> данного региона на уровень 180% от СЗП по региону. Если этот показатель уже достигнут, дополнительных средств не получит ни один институт региона, даже тот, где СЗП ученых ниже, чем требует Указ.</w:t>
      </w:r>
    </w:p>
    <w:p w:rsidR="00313022" w:rsidRPr="00313022" w:rsidRDefault="00313022" w:rsidP="00313022">
      <w:pPr>
        <w:spacing w:after="0"/>
        <w:ind w:firstLine="708"/>
        <w:rPr>
          <w:rFonts w:ascii="Times New Roman" w:hAnsi="Times New Roman"/>
          <w:sz w:val="24"/>
          <w:szCs w:val="24"/>
        </w:rPr>
      </w:pPr>
      <w:r w:rsidRPr="00313022">
        <w:rPr>
          <w:rFonts w:ascii="Times New Roman" w:hAnsi="Times New Roman"/>
          <w:sz w:val="24"/>
          <w:szCs w:val="24"/>
        </w:rPr>
        <w:t xml:space="preserve">Кроме степени выполнения Указа при распределении средств между институтами учитывались такие параметры, как публикационная активность, объем направленных на реализацию Указа внебюджетных средств, число молодых ученых. Распределение денег внутри институтов должно проводиться в соответствии с локальными нормативными актами о  стимулирующих выплатах, размер которых зависит от успешности работы научных сотрудников. Эти положения должны быть приняты с учетом мнения первичных профсоюзных организаций. </w:t>
      </w:r>
    </w:p>
    <w:p w:rsidR="00313022" w:rsidRPr="00313022" w:rsidRDefault="00313022" w:rsidP="00313022">
      <w:pPr>
        <w:spacing w:after="0"/>
        <w:ind w:firstLine="708"/>
        <w:rPr>
          <w:rFonts w:ascii="Times New Roman" w:hAnsi="Times New Roman"/>
          <w:sz w:val="24"/>
          <w:szCs w:val="24"/>
        </w:rPr>
      </w:pPr>
      <w:r w:rsidRPr="00313022">
        <w:rPr>
          <w:rFonts w:ascii="Times New Roman" w:hAnsi="Times New Roman"/>
          <w:sz w:val="24"/>
          <w:szCs w:val="24"/>
        </w:rPr>
        <w:t xml:space="preserve">Дополнительные средства получат не все институты и не все ученые. Тем не менее, зарплаты десятков тысяч сотрудников академических организаций в четвертом квартале 2017 г. существенно вырастут. В связи с этим у многих людей  общая за год сумма зарплатных поступлений превысит цифру, с которой начинается уменьшение отчислений в социальные фонды. Поэтому  профсоюз рекомендует распределить средства  по указу максимально быстро. Это позволит использовать сэкономленные деньги для осуществления дополнительных выплат, иначе они уйдут в бюджет. </w:t>
      </w:r>
    </w:p>
    <w:p w:rsidR="00313022" w:rsidRPr="00313022" w:rsidRDefault="00313022" w:rsidP="00313022">
      <w:pPr>
        <w:spacing w:after="0"/>
        <w:ind w:firstLine="708"/>
        <w:rPr>
          <w:rFonts w:ascii="Times New Roman" w:hAnsi="Times New Roman"/>
          <w:sz w:val="24"/>
          <w:szCs w:val="24"/>
        </w:rPr>
      </w:pPr>
      <w:r w:rsidRPr="00313022">
        <w:rPr>
          <w:rFonts w:ascii="Times New Roman" w:hAnsi="Times New Roman"/>
          <w:sz w:val="24"/>
          <w:szCs w:val="24"/>
        </w:rPr>
        <w:t xml:space="preserve">В соответствии с существующим проектом бюджета на 2018 год ФАНО дополнительно к стандартному финансированию </w:t>
      </w:r>
      <w:proofErr w:type="spellStart"/>
      <w:r w:rsidRPr="00313022">
        <w:rPr>
          <w:rFonts w:ascii="Times New Roman" w:hAnsi="Times New Roman"/>
          <w:sz w:val="24"/>
          <w:szCs w:val="24"/>
        </w:rPr>
        <w:t>госзаданий</w:t>
      </w:r>
      <w:proofErr w:type="spellEnd"/>
      <w:r w:rsidRPr="00313022">
        <w:rPr>
          <w:rFonts w:ascii="Times New Roman" w:hAnsi="Times New Roman"/>
          <w:sz w:val="24"/>
          <w:szCs w:val="24"/>
        </w:rPr>
        <w:t xml:space="preserve"> должно получить на выполнение Указа еще более значительные средства, чем в этом году - порядка 24 </w:t>
      </w:r>
      <w:proofErr w:type="gramStart"/>
      <w:r w:rsidRPr="00313022">
        <w:rPr>
          <w:rFonts w:ascii="Times New Roman" w:hAnsi="Times New Roman"/>
          <w:sz w:val="24"/>
          <w:szCs w:val="24"/>
        </w:rPr>
        <w:t>млрд</w:t>
      </w:r>
      <w:proofErr w:type="gramEnd"/>
      <w:r w:rsidRPr="00313022">
        <w:rPr>
          <w:rFonts w:ascii="Times New Roman" w:hAnsi="Times New Roman"/>
          <w:sz w:val="24"/>
          <w:szCs w:val="24"/>
        </w:rPr>
        <w:t xml:space="preserve"> рублей. Росту финансирования способствовали проведенные Профсоюзом РАН в начале лета протестные акции. Благодаря дополнительным средствам и внебюджетным деньгам институтов  в 2018 году Указ будет, по нашим оценкам, выполнен примерно на 90-95% (средние зарплаты научных </w:t>
      </w:r>
      <w:proofErr w:type="gramStart"/>
      <w:r w:rsidRPr="00313022">
        <w:rPr>
          <w:rFonts w:ascii="Times New Roman" w:hAnsi="Times New Roman"/>
          <w:sz w:val="24"/>
          <w:szCs w:val="24"/>
        </w:rPr>
        <w:t>сотрудников</w:t>
      </w:r>
      <w:proofErr w:type="gramEnd"/>
      <w:r w:rsidRPr="00313022">
        <w:rPr>
          <w:rFonts w:ascii="Times New Roman" w:hAnsi="Times New Roman"/>
          <w:sz w:val="24"/>
          <w:szCs w:val="24"/>
        </w:rPr>
        <w:t xml:space="preserve"> достигнут 180-190% от СЗП по региону).  Сейчас идет борьба за увеличение объема дополнительных средств. </w:t>
      </w:r>
    </w:p>
    <w:p w:rsidR="00313022" w:rsidRPr="00313022" w:rsidRDefault="00313022" w:rsidP="00313022">
      <w:pPr>
        <w:spacing w:after="0"/>
        <w:ind w:firstLine="708"/>
        <w:rPr>
          <w:rFonts w:ascii="Times New Roman" w:hAnsi="Times New Roman"/>
          <w:sz w:val="24"/>
          <w:szCs w:val="24"/>
        </w:rPr>
      </w:pPr>
      <w:r w:rsidRPr="00313022">
        <w:rPr>
          <w:rFonts w:ascii="Times New Roman" w:hAnsi="Times New Roman"/>
          <w:sz w:val="24"/>
          <w:szCs w:val="24"/>
        </w:rPr>
        <w:t xml:space="preserve">Принцип распределения «указных» денег в 2018 году окончательно не утвержден, но, скорее всего, он не будут существенно отличаться от того, что использовался в 2017 году. </w:t>
      </w:r>
    </w:p>
    <w:p w:rsidR="00313022" w:rsidRPr="00313022" w:rsidRDefault="00313022" w:rsidP="00313022">
      <w:pPr>
        <w:spacing w:after="0"/>
        <w:ind w:firstLine="708"/>
        <w:rPr>
          <w:rFonts w:ascii="Times New Roman" w:hAnsi="Times New Roman"/>
          <w:sz w:val="24"/>
          <w:szCs w:val="24"/>
        </w:rPr>
      </w:pPr>
      <w:r w:rsidRPr="00313022">
        <w:rPr>
          <w:rFonts w:ascii="Times New Roman" w:hAnsi="Times New Roman"/>
          <w:sz w:val="24"/>
          <w:szCs w:val="24"/>
        </w:rPr>
        <w:lastRenderedPageBreak/>
        <w:t xml:space="preserve">Высока вероятность, что в течение 2018 года десятки тысяч ученых также будут получать достаточно высокие зарплаты, причем реально, а не в результате манипуляций со статистической отчетностью. И при этом, нам, по-видимому, удастся избежать массовых сокращений. Профсоюз РАН многое сделал для реализации такого сценария. </w:t>
      </w:r>
    </w:p>
    <w:p w:rsidR="00313022" w:rsidRPr="00313022" w:rsidRDefault="00313022" w:rsidP="00313022">
      <w:pPr>
        <w:spacing w:after="0"/>
        <w:ind w:firstLine="708"/>
        <w:rPr>
          <w:rFonts w:ascii="Times New Roman" w:hAnsi="Times New Roman"/>
          <w:sz w:val="24"/>
          <w:szCs w:val="24"/>
        </w:rPr>
      </w:pPr>
      <w:r w:rsidRPr="00313022">
        <w:rPr>
          <w:rFonts w:ascii="Times New Roman" w:hAnsi="Times New Roman"/>
          <w:sz w:val="24"/>
          <w:szCs w:val="24"/>
        </w:rPr>
        <w:t xml:space="preserve">Вместе с тем выполнение Указа по устоявшейся схеме порождает ряд проблем. Среди них  главные. Увеличение зарплат только одной категории сотрудников вызывает конфликты внутри институтов в связи с растущим расслоением по доходам.  Возникает напряженность в регионах с низким уровнем оплаты труда: работающие там институты выполняют Указ без дополнительных вливаний и в результате остаются в проигрыше. Многие научные организации начинают испытывать дефицит средств на оплату коммунальных услуг, других эксплуатационных расходов, проведение исследований, поскольку постоянно растет фонд оплаты труда в финансировании государственных заданий (сегодня он составляет уже 80%). </w:t>
      </w:r>
    </w:p>
    <w:p w:rsidR="00313022" w:rsidRPr="00313022" w:rsidRDefault="00313022" w:rsidP="00313022">
      <w:pPr>
        <w:spacing w:after="0"/>
        <w:ind w:firstLine="708"/>
        <w:rPr>
          <w:rFonts w:ascii="Times New Roman" w:hAnsi="Times New Roman"/>
          <w:sz w:val="24"/>
          <w:szCs w:val="24"/>
        </w:rPr>
      </w:pPr>
      <w:r w:rsidRPr="00313022">
        <w:rPr>
          <w:rFonts w:ascii="Times New Roman" w:hAnsi="Times New Roman"/>
          <w:sz w:val="24"/>
          <w:szCs w:val="24"/>
        </w:rPr>
        <w:t>Профсоюз РАН уже не первый год указывает на эти проблемы. Мы неоднократно обращались к Президенту РФ с предложением скорректировать Указ  так, чтобы использовать выделяемые средства более рационально. К сожалению, мы не встретили понимания и поддержки.</w:t>
      </w:r>
    </w:p>
    <w:p w:rsidR="00313022" w:rsidRPr="00313022" w:rsidRDefault="00313022" w:rsidP="00313022">
      <w:pPr>
        <w:spacing w:after="0"/>
        <w:ind w:firstLine="708"/>
        <w:rPr>
          <w:rFonts w:ascii="Times New Roman" w:hAnsi="Times New Roman"/>
          <w:sz w:val="24"/>
          <w:szCs w:val="24"/>
        </w:rPr>
      </w:pPr>
      <w:r w:rsidRPr="00313022">
        <w:rPr>
          <w:rFonts w:ascii="Times New Roman" w:hAnsi="Times New Roman"/>
          <w:sz w:val="24"/>
          <w:szCs w:val="24"/>
        </w:rPr>
        <w:t xml:space="preserve">Недавно Президент РАН А.М. Сергеев заявил о готовности Академии наук включиться в работу по корректировке Указа. Чтобы активизировать эту деятельность во взаимодействии с РАН, нам необходимо понять:  насколько значимы для конкретных институтов указанные выше проблемы, есть ли другие связанные с выполнением Указа угрозы. Кроме того, необходимо знать о происходящих на местах массовых увольнениях и (или) необоснованных переводах на неполный рабочий день, а также о нецелевом использовании выделенных на выполнение Указа средств. Просьба направлять эту информацию на адреса </w:t>
      </w:r>
      <w:hyperlink r:id="rId6" w:history="1">
        <w:r w:rsidRPr="00313022">
          <w:rPr>
            <w:rStyle w:val="a3"/>
            <w:rFonts w:ascii="Times New Roman" w:hAnsi="Times New Roman"/>
            <w:sz w:val="24"/>
            <w:szCs w:val="24"/>
          </w:rPr>
          <w:t>profras@prof.ras.ru</w:t>
        </w:r>
      </w:hyperlink>
      <w:r w:rsidRPr="00313022">
        <w:rPr>
          <w:rFonts w:ascii="Times New Roman" w:hAnsi="Times New Roman"/>
          <w:sz w:val="24"/>
          <w:szCs w:val="24"/>
        </w:rPr>
        <w:t xml:space="preserve"> и </w:t>
      </w:r>
      <w:hyperlink r:id="rId7" w:history="1">
        <w:r w:rsidRPr="00313022">
          <w:rPr>
            <w:rStyle w:val="a3"/>
            <w:rFonts w:ascii="Times New Roman" w:hAnsi="Times New Roman"/>
            <w:sz w:val="24"/>
            <w:szCs w:val="24"/>
            <w:lang w:val="en-US"/>
          </w:rPr>
          <w:t>okulov</w:t>
        </w:r>
        <w:r w:rsidRPr="00313022">
          <w:rPr>
            <w:rStyle w:val="a3"/>
            <w:rFonts w:ascii="Times New Roman" w:hAnsi="Times New Roman"/>
            <w:sz w:val="24"/>
            <w:szCs w:val="24"/>
          </w:rPr>
          <w:t>@</w:t>
        </w:r>
        <w:r w:rsidRPr="00313022">
          <w:rPr>
            <w:rStyle w:val="a3"/>
            <w:rFonts w:ascii="Times New Roman" w:hAnsi="Times New Roman"/>
            <w:sz w:val="24"/>
            <w:szCs w:val="24"/>
            <w:lang w:val="en-US"/>
          </w:rPr>
          <w:t>spbrc</w:t>
        </w:r>
        <w:r w:rsidRPr="00313022">
          <w:rPr>
            <w:rStyle w:val="a3"/>
            <w:rFonts w:ascii="Times New Roman" w:hAnsi="Times New Roman"/>
            <w:sz w:val="24"/>
            <w:szCs w:val="24"/>
          </w:rPr>
          <w:t>.</w:t>
        </w:r>
        <w:r w:rsidRPr="00313022">
          <w:rPr>
            <w:rStyle w:val="a3"/>
            <w:rFonts w:ascii="Times New Roman" w:hAnsi="Times New Roman"/>
            <w:sz w:val="24"/>
            <w:szCs w:val="24"/>
            <w:lang w:val="en-US"/>
          </w:rPr>
          <w:t>nw</w:t>
        </w:r>
        <w:r w:rsidRPr="00313022">
          <w:rPr>
            <w:rStyle w:val="a3"/>
            <w:rFonts w:ascii="Times New Roman" w:hAnsi="Times New Roman"/>
            <w:sz w:val="24"/>
            <w:szCs w:val="24"/>
          </w:rPr>
          <w:t>.</w:t>
        </w:r>
        <w:proofErr w:type="spellStart"/>
        <w:r w:rsidRPr="00313022">
          <w:rPr>
            <w:rStyle w:val="a3"/>
            <w:rFonts w:ascii="Times New Roman" w:hAnsi="Times New Roman"/>
            <w:sz w:val="24"/>
            <w:szCs w:val="24"/>
            <w:lang w:val="en-US"/>
          </w:rPr>
          <w:t>ru</w:t>
        </w:r>
        <w:proofErr w:type="spellEnd"/>
      </w:hyperlink>
      <w:r w:rsidRPr="00313022">
        <w:rPr>
          <w:rFonts w:ascii="Times New Roman" w:hAnsi="Times New Roman"/>
          <w:sz w:val="24"/>
          <w:szCs w:val="24"/>
        </w:rPr>
        <w:t xml:space="preserve">. </w:t>
      </w:r>
    </w:p>
    <w:p w:rsidR="00C31660" w:rsidRDefault="00C31660"/>
    <w:sectPr w:rsidR="00C316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22"/>
    <w:rsid w:val="00313022"/>
    <w:rsid w:val="00C31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022"/>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3022"/>
    <w:rPr>
      <w:color w:val="0563C1"/>
      <w:u w:val="single"/>
    </w:rPr>
  </w:style>
  <w:style w:type="paragraph" w:styleId="a4">
    <w:name w:val="Balloon Text"/>
    <w:basedOn w:val="a"/>
    <w:link w:val="a5"/>
    <w:uiPriority w:val="99"/>
    <w:semiHidden/>
    <w:unhideWhenUsed/>
    <w:rsid w:val="003130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302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022"/>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3022"/>
    <w:rPr>
      <w:color w:val="0563C1"/>
      <w:u w:val="single"/>
    </w:rPr>
  </w:style>
  <w:style w:type="paragraph" w:styleId="a4">
    <w:name w:val="Balloon Text"/>
    <w:basedOn w:val="a"/>
    <w:link w:val="a5"/>
    <w:uiPriority w:val="99"/>
    <w:semiHidden/>
    <w:unhideWhenUsed/>
    <w:rsid w:val="003130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302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78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kulov@spbrc.nw.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rofras@prof.ras.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707</Words>
  <Characters>4030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SAXONOFF</dc:creator>
  <cp:lastModifiedBy>SAXONOFF</cp:lastModifiedBy>
  <cp:revision>1</cp:revision>
  <dcterms:created xsi:type="dcterms:W3CDTF">2017-11-27T02:54:00Z</dcterms:created>
  <dcterms:modified xsi:type="dcterms:W3CDTF">2017-11-27T02:56:00Z</dcterms:modified>
</cp:coreProperties>
</file>