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8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 № 2</w:t>
      </w:r>
    </w:p>
    <w:p>
      <w:pPr>
        <w:spacing w:before="0" w:after="0" w:line="36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Описание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научно-исследовательской/опытно-конструкторской работы*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 работы: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Направление работы в соответствии с пунктом 1 с постановления Правительства Самарской области от 07.05.2015 № 244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назначения денежных выплат для молодых ученых и конструкторов, работающих в Самарской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Описание проблемной ситуации, сложившейся в данном научном направлении: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Цели работы: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 работы: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Основное содержание работы: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Научная новизна работы: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 работы: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Ожидаемые результаты работы и основные направления дальнейшего их использования, в том числе для научно-технического потенциала Самарской области): 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Подпись, дата</w:t>
        <w:tab/>
        <w:tab/>
        <w:tab/>
        <w:tab/>
        <w:tab/>
        <w:tab/>
        <w:t xml:space="preserve">(расшифровка подписи)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Объем не более 5 страниц формата А4 (после заполнения формы примечание удалить!)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