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284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object w:dxaOrig="4615" w:dyaOrig="3072">
          <v:rect xmlns:o="urn:schemas-microsoft-com:office:office" xmlns:v="urn:schemas-microsoft-com:vml" id="rectole0000000000" style="width:230.750000pt;height:153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июня 2018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Геннадий Розенберг: плачевные итоги реформирования Российской академии наук (2013-2018 гг.)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Геннадий Розенберг, главный научный сотрудник Института экологии Волжского бассейна РАН, чл.-корр. РАН, член Русского ботанического общества по просьбе газеты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Flora foliumii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https://drive.google.com/file/d/1KxWPpcSEMwshW0_XfJ1UX8JANCpDgTf_/view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провел оценку прошедшей реорганизации РАН.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 оценка прошедшей реорганизации РАН крайне отрицательна. Я считаю это самой большой стратегической ошибкой руководства нашей страны, – переподчинить институты РАН любой другой организации, это все равно, что отобрать у РПЦ все церкви и перепоручить 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эффективное управление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например, какому-нибудь ФАЦО (я не зря сравнил эти две организации: по всем опросам 2013 года именно РАН и РПЦ возглавляли список структур, которым наиболее доверяют россияне).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работаю в системе Академии наук 45 лет и кроме двухгодичной службы в рядах Советской армии в моей трудовой книжке только одна запись – АН СССР и Российская академия наук (причем, 28 лет возглавлял Институт экологии Волжского бассейна РАН; в этом году ФАНО освободило меня от должности в силу достижения предельного возраста, не сказав даже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да ладно, не 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ФАНО трудился…). Я шел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науку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именно в Академию наук, в детище Петра Великого и скорее всего никогда не пошел бы работать в систему какого-то ФАНО, ГКНТ или других буквосочетаний. И когда меня просто росчерком пера вместе с оборудованием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переучредили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РАН в ФАНО (а сейчас, скорее всего, в Министерство науки и образования), я почувствовал себя обворованным. Но это – мои личные обиды, хотя уверен, что подобные чувства испытывают большинство членов Академии.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проведенные за пять лет преобразования РАН привели к тому, что в Институтах утерян дух творческой научной свободы. Поставленные во главе ФАНО финансисты (возможно, и не плохие) заставили мерить науку в тех единицах, которые им понятны, – в трудоднях (нормо-часах), показателях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дорожных карт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разного рода библиографических индексах (о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хиршивости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нашей науки я писал в журнале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Биосфера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2018, № 2),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разделили нас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научных сотрудников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научных 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весьма изощренный способ внести раздрай в коллективы), лишили самостоятельности многие институты, объединив их в разного рода региональные федеральные центры. А ведь только внутренняя свобода творчества позволила, например, Дмитрию Менделееву открыть периодическую таблицу химических элементов, Николаю Вавилову – закон гомологичных рядов и центры происхождения культурных растений, а Григорию Перельману решить одну из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математических проблем.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представляется, что до тех пор, пока институты, в названии которых, кстати, сохранились старые аббревиатуры (РАН, РАМН, РАСХН), не будут возвращены в свое традиционное лоно (пусть даже в объединенную РАН), ожидать каких-то положительных подвижек в развитии отечественной академической (фундаментальной) науки не приходится. Именно это должны понять и Президент, и новое Правительство. Погоня 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хиршами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веб-оф-сайнсами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уже привела к деградации (банкротству) крупнейшего отечественного издательства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тяжелые времена переживают наши академические журналы, фактически, прекратила свое существование научная аспирантура (а чего проще, ввести представление об аспиРАНтуре, разработать соответствующие документы и, при наличии доброй воли, принять их, – возможно, это должно стать одним из первых и положительных дел нового Министерства). Тогда, поднимая роль научных советов при Отделениях РАН, можно рассчитывать и на рост эффективности самой Российской академии наук, идущей к своему 300-летию (повторюсь: этот юбилей без академических институтов будет выглядеть весьма печально). Иными словами, надо признать ошибочность решений 2013 года (ученые как никто знают, что не каждый эксрперимент ведет к успеху) и вернуться на пять лет назад к выполнению пунктов программы модернизации РАН Владимира Фортова…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s://drive.google.com/file/d/1KxWPpcSEMwshW0_XfJ1UX8JANCpDgTf_/view" Id="docRId2" Type="http://schemas.openxmlformats.org/officeDocument/2006/relationships/hyperlink"/><Relationship Target="styles.xml" Id="docRId4" Type="http://schemas.openxmlformats.org/officeDocument/2006/relationships/styles"/></Relationships>
</file>