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768" w:rsidRPr="008A6768" w:rsidRDefault="000449AF" w:rsidP="008A676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141412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-72390</wp:posOffset>
            </wp:positionV>
            <wp:extent cx="3187700" cy="2390775"/>
            <wp:effectExtent l="0" t="0" r="0" b="9525"/>
            <wp:wrapSquare wrapText="bothSides"/>
            <wp:docPr id="2" name="Рисунок 2" descr="http://anegrinews.ru/sites/default/files/info-altai-1470029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negrinews.ru/sites/default/files/info-altai-14700297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768" w:rsidRPr="008A6768">
        <w:rPr>
          <w:rFonts w:ascii="Times New Roman" w:eastAsia="Times New Roman" w:hAnsi="Times New Roman" w:cs="Times New Roman"/>
          <w:b/>
          <w:color w:val="141412"/>
          <w:kern w:val="36"/>
          <w:sz w:val="24"/>
          <w:szCs w:val="24"/>
          <w:lang w:eastAsia="ru-RU"/>
        </w:rPr>
        <w:t>5 февраля 2018</w:t>
      </w:r>
    </w:p>
    <w:p w:rsidR="008A6768" w:rsidRDefault="008A6768" w:rsidP="00C506D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41412"/>
          <w:kern w:val="36"/>
          <w:sz w:val="24"/>
          <w:szCs w:val="24"/>
          <w:lang w:eastAsia="ru-RU"/>
        </w:rPr>
      </w:pPr>
    </w:p>
    <w:p w:rsidR="00C506D5" w:rsidRPr="00C506D5" w:rsidRDefault="00C506D5" w:rsidP="00C506D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141412"/>
          <w:kern w:val="36"/>
          <w:sz w:val="24"/>
          <w:szCs w:val="24"/>
          <w:lang w:eastAsia="ru-RU"/>
        </w:rPr>
      </w:pPr>
      <w:r w:rsidRPr="00C506D5">
        <w:rPr>
          <w:rFonts w:ascii="Times New Roman" w:eastAsia="Times New Roman" w:hAnsi="Times New Roman" w:cs="Times New Roman"/>
          <w:b/>
          <w:color w:val="141412"/>
          <w:kern w:val="36"/>
          <w:sz w:val="24"/>
          <w:szCs w:val="24"/>
          <w:lang w:eastAsia="ru-RU"/>
        </w:rPr>
        <w:t>Заявление Совета по науке при Министерстве образования и науки РФ о формировании государственного задания для институтов ФАНО</w:t>
      </w:r>
    </w:p>
    <w:p w:rsidR="008A6768" w:rsidRDefault="008A6768" w:rsidP="00C50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</w:pPr>
    </w:p>
    <w:p w:rsidR="00C506D5" w:rsidRPr="00C506D5" w:rsidRDefault="00C506D5" w:rsidP="00C50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</w:pPr>
      <w:r w:rsidRPr="00C506D5"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t>Со</w:t>
      </w:r>
      <w:bookmarkStart w:id="0" w:name="_GoBack"/>
      <w:bookmarkEnd w:id="0"/>
      <w:r w:rsidRPr="00C506D5"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t>вет по науке при Министерстве образования и науки РФ (далее Совет) приветствует увеличение финансирования научных институтов ФАНО в соответствии с указами Президента РФ от 7 мая 2012 г. Это увеличение, как мы надеемся, приведет к росту уровня зарплат российских исследователей и будет способствовать развитию академической науки в России.</w:t>
      </w:r>
    </w:p>
    <w:p w:rsidR="00C506D5" w:rsidRPr="00C506D5" w:rsidRDefault="00C506D5" w:rsidP="00C50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</w:pPr>
      <w:r w:rsidRPr="00C506D5"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t>Тем не менее, Совет выражает обеспокоенность тем, как было распределено это дополнительное финансирование: руководство ФАНО выбрало формальный, чисто административный метод, где единственным условием для их получения стало географическое положение организации. Институты, расположенные в регионах с высоким уровнем средней зарплаты, прежде всего в Москве, получили большие средства независимо от качества своей работы, а многие региональные институты, в том числе более высокого уровня, не получили ничего. Последнее наносит серьезнейший вред развитию в регионах как науки в целом, так и подготовке высококвалифицированных научных кадров, не говоря про очевидные моральные аспекты.</w:t>
      </w:r>
    </w:p>
    <w:p w:rsidR="00C506D5" w:rsidRPr="00C506D5" w:rsidRDefault="00C506D5" w:rsidP="00C50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</w:pPr>
      <w:r w:rsidRPr="00C506D5"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t xml:space="preserve">У институтов, получивших дополнительное финансирование, был пропорционально увеличен объем государственного задания, сделано это было механически, без учета реальной возможности исполнения такого задания. При этом изменился не только размер, но и содержание государственного задания: кроме журнальных статей перестали приниматься в расчеты любые формы публикаций, при </w:t>
      </w:r>
      <w:proofErr w:type="gramStart"/>
      <w:r w:rsidRPr="00C506D5"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t>том</w:t>
      </w:r>
      <w:proofErr w:type="gramEnd"/>
      <w:r w:rsidRPr="00C506D5"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t xml:space="preserve"> что для статей учитывается только их количество, но не качество. Изменения в государственное задание вносились директивно, без всякого согласования с институтами или Российской академией наук – руководство институтов было поставлено в известность об этих изменениях задним числом.</w:t>
      </w:r>
    </w:p>
    <w:p w:rsidR="00C506D5" w:rsidRPr="00C506D5" w:rsidRDefault="00C506D5" w:rsidP="00C50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</w:pPr>
      <w:r w:rsidRPr="00C506D5"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t xml:space="preserve">Совет уже не раз предлагал распределять дополнительные средства на научные исследования в рамках государственного задания по конкурсу, и эти предложения были частично реализованы в учреждениях, подведомственных </w:t>
      </w:r>
      <w:proofErr w:type="spellStart"/>
      <w:r w:rsidRPr="00C506D5"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t>Минобрнауки</w:t>
      </w:r>
      <w:proofErr w:type="spellEnd"/>
      <w:r w:rsidRPr="00C506D5"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t xml:space="preserve">. В 2015 г. Совет поддержал предложения о линейке конкурсов в подведомственных ФАНО академических институтах за счет дополнительных средств на выполнение </w:t>
      </w:r>
      <w:proofErr w:type="spellStart"/>
      <w:r w:rsidRPr="00C506D5"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t>госзадания</w:t>
      </w:r>
      <w:proofErr w:type="spellEnd"/>
      <w:r w:rsidRPr="00C506D5"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t>: (</w:t>
      </w:r>
      <w:hyperlink r:id="rId6" w:tooltip="https://sovet-po-nauke.ru/info/22122015-proposal" w:history="1">
        <w:r w:rsidRPr="00C506D5">
          <w:rPr>
            <w:rFonts w:ascii="Times New Roman" w:eastAsia="Times New Roman" w:hAnsi="Times New Roman" w:cs="Times New Roman"/>
            <w:color w:val="48BD00"/>
            <w:sz w:val="24"/>
            <w:szCs w:val="24"/>
            <w:lang w:eastAsia="ru-RU"/>
          </w:rPr>
          <w:t>https://sovet-po-nauke.ru/info/22122015-proposal</w:t>
        </w:r>
      </w:hyperlink>
      <w:r w:rsidRPr="00C506D5"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t xml:space="preserve">). Эти предложения </w:t>
      </w:r>
      <w:proofErr w:type="gramStart"/>
      <w:r w:rsidRPr="00C506D5"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t>были</w:t>
      </w:r>
      <w:proofErr w:type="gramEnd"/>
      <w:r w:rsidRPr="00C506D5"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t xml:space="preserve"> затем одобрены НКС ФАНО, но их реализация отложена из-за недостатка средств. Конкурсное распределение средств позволило бы получить доступ к ним лучшим исследовательским группам и институтам независимо от их географического расположения и могло бы существенно ускорить развитие академической науки в стране. Совет сожалеет, что появившаяся сейчас возможность для реализации этих предложений не была пока использована и призывает ФАНО приступить к конкурсному распределению средств на дополнительное государственное задание.</w:t>
      </w:r>
    </w:p>
    <w:p w:rsidR="00C506D5" w:rsidRPr="00C506D5" w:rsidRDefault="00C506D5" w:rsidP="00C50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</w:pPr>
      <w:r w:rsidRPr="00C506D5"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t xml:space="preserve">Совет возражает против валового подхода к учету научной продукции и считает необходимым принимать в расчет его качество. </w:t>
      </w:r>
      <w:proofErr w:type="gramStart"/>
      <w:r w:rsidRPr="00C506D5"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t xml:space="preserve">Ввиду этого в качестве временной меры при расчете показателей выполнения государственного задания в 2018 г. статьи, опубликованные в изданиях, входящих в базы данных </w:t>
      </w:r>
      <w:proofErr w:type="spellStart"/>
      <w:r w:rsidRPr="00C506D5"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t>Web</w:t>
      </w:r>
      <w:proofErr w:type="spellEnd"/>
      <w:r w:rsidRPr="00C506D5"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t xml:space="preserve"> </w:t>
      </w:r>
      <w:proofErr w:type="spellStart"/>
      <w:r w:rsidRPr="00C506D5"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t>of</w:t>
      </w:r>
      <w:proofErr w:type="spellEnd"/>
      <w:r w:rsidRPr="00C506D5"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t xml:space="preserve"> </w:t>
      </w:r>
      <w:proofErr w:type="spellStart"/>
      <w:r w:rsidRPr="00C506D5"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t>science</w:t>
      </w:r>
      <w:proofErr w:type="spellEnd"/>
      <w:r w:rsidRPr="00C506D5"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t xml:space="preserve"> </w:t>
      </w:r>
      <w:proofErr w:type="spellStart"/>
      <w:r w:rsidRPr="00C506D5"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t>Core</w:t>
      </w:r>
      <w:proofErr w:type="spellEnd"/>
      <w:r w:rsidRPr="00C506D5"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t xml:space="preserve"> </w:t>
      </w:r>
      <w:proofErr w:type="spellStart"/>
      <w:r w:rsidRPr="00C506D5"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t>collection</w:t>
      </w:r>
      <w:proofErr w:type="spellEnd"/>
      <w:r w:rsidRPr="00C506D5"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t xml:space="preserve"> и </w:t>
      </w:r>
      <w:proofErr w:type="spellStart"/>
      <w:r w:rsidRPr="00C506D5"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t>Scopus</w:t>
      </w:r>
      <w:proofErr w:type="spellEnd"/>
      <w:r w:rsidRPr="00C506D5"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t xml:space="preserve">, Совет рекомендует учитывать с двойным или тройным коэффициентом (при всем </w:t>
      </w:r>
      <w:r w:rsidRPr="00C506D5"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lastRenderedPageBreak/>
        <w:t>понимании недостатков такого метода), а в журналах, идентифицированных как «хищнические», не принимать в расчет.</w:t>
      </w:r>
      <w:proofErr w:type="gramEnd"/>
      <w:r w:rsidRPr="00C506D5"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t xml:space="preserve"> Равный учет публикаций в ведущих журналах, индексируемых международными базами данных, и журналах низкого уровня находится в полном противоречии с проводившейся в последние годы научной политикой и означает немотивированную и неожиданную смену правил, предложенных научному сообществу и принятых им ранее.</w:t>
      </w:r>
    </w:p>
    <w:p w:rsidR="00C506D5" w:rsidRPr="00C506D5" w:rsidRDefault="00C506D5" w:rsidP="00C50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</w:pPr>
      <w:r w:rsidRPr="00C506D5"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t>Совет напоминает о необходимости дифференцированного подхода к оценке научной работы в разных дисциплинах (ср. заявления Совета </w:t>
      </w:r>
      <w:hyperlink r:id="rId7" w:tooltip="https://sovet-po-nauke.ru/info/31032016-declaration_hum" w:history="1">
        <w:r w:rsidRPr="00C506D5">
          <w:rPr>
            <w:rFonts w:ascii="Times New Roman" w:eastAsia="Times New Roman" w:hAnsi="Times New Roman" w:cs="Times New Roman"/>
            <w:color w:val="48BD00"/>
            <w:sz w:val="24"/>
            <w:szCs w:val="24"/>
            <w:lang w:eastAsia="ru-RU"/>
          </w:rPr>
          <w:t>https://sovet-po-nauke.ru/info/31032016-declaration_hum</w:t>
        </w:r>
      </w:hyperlink>
      <w:r w:rsidRPr="00C506D5"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t> и </w:t>
      </w:r>
      <w:hyperlink r:id="rId8" w:tooltip="https://sovet-po-nauke.ru/info/31032016-declaration_tech" w:history="1">
        <w:r w:rsidRPr="00C506D5">
          <w:rPr>
            <w:rFonts w:ascii="Times New Roman" w:eastAsia="Times New Roman" w:hAnsi="Times New Roman" w:cs="Times New Roman"/>
            <w:color w:val="48BD00"/>
            <w:sz w:val="24"/>
            <w:szCs w:val="24"/>
            <w:lang w:eastAsia="ru-RU"/>
          </w:rPr>
          <w:t>https://sovet-po-nauke.ru/info/31032016-declaration_tech</w:t>
        </w:r>
      </w:hyperlink>
      <w:r w:rsidRPr="00C506D5"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t>). Соответственно, в показатели выполнения государственного задания, относящиеся к количеству публикаций, должны входить не только журнальные статьи, но и монографии, главы в коллективных монографиях, статьи в трудах конференций и другие формы публикаций для тех дисциплин, в которых они являются важными. Например, по новым правилам ни один из трудов, признанных основными достижениям российской гуманитарной науки за последние пять лет (в частности, 6-томная «Всемирная история» или «Этимологический словарь русского языка»), не может быть учтен в отчете по государственному заданию. Необходимо учитывать и другие формы научной работы.</w:t>
      </w:r>
    </w:p>
    <w:p w:rsidR="00C506D5" w:rsidRPr="00C506D5" w:rsidRDefault="00C506D5" w:rsidP="00C50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</w:pPr>
      <w:r w:rsidRPr="00C506D5"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t xml:space="preserve">Совет считает необходимым развить со-финансирование научных исследований из различных источников (разумеется, при исключении двойного финансирования одной и той же работы). Поэтому Совет считает неправильной практику исключения из показателей выполнения государственного задания публикаций, подготовленных по грантам. В действительности в любой публикации сотрудника института, в том числе выполненной по гранту, есть определенная доля участия института. Эта реальность должна быть признана как ФАНО, так и фондами, и любая статья, в которой указана </w:t>
      </w:r>
      <w:proofErr w:type="spellStart"/>
      <w:r w:rsidRPr="00C506D5"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t>аффилиация</w:t>
      </w:r>
      <w:proofErr w:type="spellEnd"/>
      <w:r w:rsidRPr="00C506D5"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t xml:space="preserve"> ее автора с институтом, должна включаться в отчетность по выполнению государственного задания. Привлечение внешнего финансирования грантов не должно наказывать институты, а напротив должно рассматриваться исключительно как показатель их хорошей работы.</w:t>
      </w:r>
    </w:p>
    <w:p w:rsidR="00C506D5" w:rsidRPr="00C506D5" w:rsidRDefault="00C506D5" w:rsidP="00C50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</w:pPr>
      <w:r w:rsidRPr="00C506D5"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t>Совет призывает ФАНО пересмотреть свое решение о формировании государственного задания на 2018 и последующие годы и показателей его выполнения с учетом сделанных выше предложений. Совет считает необходимым, принимать такие решения не директивным способом, а после согласования с научными институтами и Российской академией наук.</w:t>
      </w:r>
    </w:p>
    <w:p w:rsidR="00C506D5" w:rsidRPr="00C506D5" w:rsidRDefault="00C506D5" w:rsidP="00C50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</w:pPr>
      <w:r w:rsidRPr="00C506D5">
        <w:rPr>
          <w:rFonts w:ascii="Times New Roman" w:eastAsia="Times New Roman" w:hAnsi="Times New Roman" w:cs="Times New Roman"/>
          <w:i/>
          <w:iCs/>
          <w:color w:val="141412"/>
          <w:sz w:val="24"/>
          <w:szCs w:val="24"/>
          <w:lang w:eastAsia="ru-RU"/>
        </w:rPr>
        <w:t>Источник</w:t>
      </w:r>
      <w:r w:rsidRPr="00C506D5"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t xml:space="preserve">: сайт </w:t>
      </w:r>
      <w:hyperlink r:id="rId9" w:history="1">
        <w:r w:rsidRPr="00C506D5">
          <w:rPr>
            <w:rFonts w:ascii="Times New Roman" w:eastAsia="Times New Roman" w:hAnsi="Times New Roman" w:cs="Times New Roman"/>
            <w:color w:val="48BD00"/>
            <w:sz w:val="24"/>
            <w:szCs w:val="24"/>
            <w:lang w:eastAsia="ru-RU"/>
          </w:rPr>
          <w:t>Совета по науке при МОН</w:t>
        </w:r>
      </w:hyperlink>
      <w:r w:rsidRPr="00C506D5"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t>, 1 февраля 2018 года</w:t>
      </w:r>
    </w:p>
    <w:p w:rsidR="00782A31" w:rsidRPr="00C506D5" w:rsidRDefault="00782A31" w:rsidP="00C50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82A31" w:rsidRPr="00C50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ource Sans Pr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6D5"/>
    <w:rsid w:val="000449AF"/>
    <w:rsid w:val="00782A31"/>
    <w:rsid w:val="008A6768"/>
    <w:rsid w:val="00C5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06D5"/>
    <w:pPr>
      <w:spacing w:before="495" w:after="495" w:line="240" w:lineRule="auto"/>
      <w:outlineLvl w:val="0"/>
    </w:pPr>
    <w:rPr>
      <w:rFonts w:ascii="Source Sans Pro" w:eastAsia="Times New Roman" w:hAnsi="Source Sans Pro" w:cs="Times New Roman"/>
      <w:b/>
      <w:bCs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06D5"/>
    <w:rPr>
      <w:rFonts w:ascii="Source Sans Pro" w:eastAsia="Times New Roman" w:hAnsi="Source Sans Pro" w:cs="Times New Roman"/>
      <w:b/>
      <w:bCs/>
      <w:kern w:val="36"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506D5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Дата1"/>
    <w:basedOn w:val="a0"/>
    <w:rsid w:val="00C506D5"/>
  </w:style>
  <w:style w:type="character" w:customStyle="1" w:styleId="categories-links3">
    <w:name w:val="categories-links3"/>
    <w:basedOn w:val="a0"/>
    <w:rsid w:val="00C506D5"/>
  </w:style>
  <w:style w:type="character" w:customStyle="1" w:styleId="tags-links3">
    <w:name w:val="tags-links3"/>
    <w:basedOn w:val="a0"/>
    <w:rsid w:val="00C506D5"/>
  </w:style>
  <w:style w:type="paragraph" w:styleId="a4">
    <w:name w:val="Balloon Text"/>
    <w:basedOn w:val="a"/>
    <w:link w:val="a5"/>
    <w:uiPriority w:val="99"/>
    <w:semiHidden/>
    <w:unhideWhenUsed/>
    <w:rsid w:val="008A6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67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06D5"/>
    <w:pPr>
      <w:spacing w:before="495" w:after="495" w:line="240" w:lineRule="auto"/>
      <w:outlineLvl w:val="0"/>
    </w:pPr>
    <w:rPr>
      <w:rFonts w:ascii="Source Sans Pro" w:eastAsia="Times New Roman" w:hAnsi="Source Sans Pro" w:cs="Times New Roman"/>
      <w:b/>
      <w:bCs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06D5"/>
    <w:rPr>
      <w:rFonts w:ascii="Source Sans Pro" w:eastAsia="Times New Roman" w:hAnsi="Source Sans Pro" w:cs="Times New Roman"/>
      <w:b/>
      <w:bCs/>
      <w:kern w:val="36"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506D5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Дата1"/>
    <w:basedOn w:val="a0"/>
    <w:rsid w:val="00C506D5"/>
  </w:style>
  <w:style w:type="character" w:customStyle="1" w:styleId="categories-links3">
    <w:name w:val="categories-links3"/>
    <w:basedOn w:val="a0"/>
    <w:rsid w:val="00C506D5"/>
  </w:style>
  <w:style w:type="character" w:customStyle="1" w:styleId="tags-links3">
    <w:name w:val="tags-links3"/>
    <w:basedOn w:val="a0"/>
    <w:rsid w:val="00C506D5"/>
  </w:style>
  <w:style w:type="paragraph" w:styleId="a4">
    <w:name w:val="Balloon Text"/>
    <w:basedOn w:val="a"/>
    <w:link w:val="a5"/>
    <w:uiPriority w:val="99"/>
    <w:semiHidden/>
    <w:unhideWhenUsed/>
    <w:rsid w:val="008A6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6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2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3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4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68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vet-po-nauke.ru/info/31032016-declaration_te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vet-po-nauke.ru/info/31032016-declaration_hu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ovet-po-nauke.ru/info/22122015-proposa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ovet-po-nauke.ru/info/01022018-declaration_FAN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920</Words>
  <Characters>5250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Совет по науке при Минобрнауки: Заявление Совета по науке при Министерстве образ</vt:lpstr>
    </vt:vector>
  </TitlesOfParts>
  <Company>SPecialiST RePack</Company>
  <LinksUpToDate>false</LinksUpToDate>
  <CharactersWithSpaces>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SAXONOFF</dc:creator>
  <cp:lastModifiedBy>SAXONOFF</cp:lastModifiedBy>
  <cp:revision>3</cp:revision>
  <dcterms:created xsi:type="dcterms:W3CDTF">2018-02-04T08:17:00Z</dcterms:created>
  <dcterms:modified xsi:type="dcterms:W3CDTF">2018-02-04T08:26:00Z</dcterms:modified>
</cp:coreProperties>
</file>